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752F3" w14:textId="3B292C33" w:rsidR="004E747D" w:rsidRPr="000477F6" w:rsidRDefault="003D61B8" w:rsidP="000477F6">
      <w:pPr>
        <w:pStyle w:val="Title"/>
        <w:rPr>
          <w:sz w:val="36"/>
          <w:szCs w:val="36"/>
        </w:rPr>
      </w:pPr>
      <w:r>
        <w:rPr>
          <w:sz w:val="36"/>
          <w:szCs w:val="36"/>
        </w:rPr>
        <w:t>2021-22 Event</w:t>
      </w:r>
      <w:r w:rsidR="00B34720">
        <w:rPr>
          <w:sz w:val="36"/>
          <w:szCs w:val="36"/>
        </w:rPr>
        <w:t xml:space="preserve"> Sponsorship Guidelines</w:t>
      </w:r>
    </w:p>
    <w:p w14:paraId="5A59FC97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  <w:lang w:val="en-US"/>
        </w:rPr>
      </w:pPr>
      <w:r w:rsidRPr="00B34720">
        <w:rPr>
          <w:rFonts w:ascii="TheMix C5 Light" w:hAnsi="TheMix C5 Light"/>
          <w:b/>
          <w:lang w:val="en-US"/>
        </w:rPr>
        <w:t>What do we want to achieve through the Event Sponsorship Program?</w:t>
      </w:r>
    </w:p>
    <w:p w14:paraId="493C10F6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 xml:space="preserve">The Borough of Queenscliffe Event Sponsorship Program </w:t>
      </w:r>
      <w:proofErr w:type="gramStart"/>
      <w:r w:rsidRPr="00B34720">
        <w:rPr>
          <w:rFonts w:ascii="TheMix C5 Light" w:hAnsi="TheMix C5 Light"/>
          <w:lang w:val="en-US"/>
        </w:rPr>
        <w:t>are provided</w:t>
      </w:r>
      <w:proofErr w:type="gramEnd"/>
      <w:r w:rsidRPr="00B34720">
        <w:rPr>
          <w:rFonts w:ascii="TheMix C5 Light" w:hAnsi="TheMix C5 Light"/>
          <w:lang w:val="en-US"/>
        </w:rPr>
        <w:t xml:space="preserve"> to:</w:t>
      </w:r>
    </w:p>
    <w:p w14:paraId="20637A9F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lang w:val="en-US"/>
        </w:rPr>
      </w:pPr>
    </w:p>
    <w:p w14:paraId="2363E3A8" w14:textId="5B2FFD54" w:rsidR="00B34720" w:rsidRPr="00B34720" w:rsidRDefault="00B34720" w:rsidP="00B34720">
      <w:pPr>
        <w:numPr>
          <w:ilvl w:val="0"/>
          <w:numId w:val="22"/>
        </w:numPr>
        <w:tabs>
          <w:tab w:val="left" w:pos="2044"/>
        </w:tabs>
        <w:spacing w:after="0"/>
        <w:contextualSpacing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 xml:space="preserve">Support and promote a healthy, </w:t>
      </w:r>
      <w:r w:rsidR="00A54148">
        <w:rPr>
          <w:rFonts w:ascii="TheMix C5 Light" w:hAnsi="TheMix C5 Light"/>
          <w:lang w:val="en-US"/>
        </w:rPr>
        <w:t>involved and creative community</w:t>
      </w:r>
    </w:p>
    <w:p w14:paraId="4A2158DB" w14:textId="07937A03" w:rsidR="00B34720" w:rsidRPr="00B34720" w:rsidRDefault="00B34720" w:rsidP="00B34720">
      <w:pPr>
        <w:numPr>
          <w:ilvl w:val="0"/>
          <w:numId w:val="22"/>
        </w:numPr>
        <w:tabs>
          <w:tab w:val="left" w:pos="2044"/>
        </w:tabs>
        <w:spacing w:after="0"/>
        <w:contextualSpacing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 xml:space="preserve">Increase community capacity, economic opportunities and build a greater understanding of </w:t>
      </w:r>
      <w:r w:rsidR="00A54148">
        <w:rPr>
          <w:rFonts w:ascii="TheMix C5 Light" w:hAnsi="TheMix C5 Light"/>
          <w:lang w:val="en-US"/>
        </w:rPr>
        <w:t>Council’s role in the community</w:t>
      </w:r>
    </w:p>
    <w:p w14:paraId="7C5AA591" w14:textId="3E6CAD33" w:rsidR="00B34720" w:rsidRPr="00B34720" w:rsidRDefault="00B34720" w:rsidP="00B34720">
      <w:pPr>
        <w:numPr>
          <w:ilvl w:val="0"/>
          <w:numId w:val="22"/>
        </w:numPr>
        <w:tabs>
          <w:tab w:val="left" w:pos="2044"/>
        </w:tabs>
        <w:spacing w:after="0"/>
        <w:contextualSpacing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>Give financial assistance to organisations that can provide tangible and measurable commercial and /or other community benefi</w:t>
      </w:r>
      <w:r w:rsidR="00A54148">
        <w:rPr>
          <w:rFonts w:ascii="TheMix C5 Light" w:hAnsi="TheMix C5 Light"/>
          <w:lang w:val="en-US"/>
        </w:rPr>
        <w:t>ts from the conduct of an event</w:t>
      </w:r>
    </w:p>
    <w:p w14:paraId="3C8EADFA" w14:textId="77777777" w:rsidR="00B34720" w:rsidRPr="00B34720" w:rsidRDefault="00B34720" w:rsidP="00B34720">
      <w:pPr>
        <w:tabs>
          <w:tab w:val="left" w:pos="2044"/>
        </w:tabs>
        <w:spacing w:after="0"/>
        <w:ind w:left="720"/>
        <w:contextualSpacing/>
        <w:rPr>
          <w:rFonts w:ascii="TheMix C5 Light" w:hAnsi="TheMix C5 Light"/>
          <w:lang w:val="en-US"/>
        </w:rPr>
      </w:pPr>
    </w:p>
    <w:p w14:paraId="48B524DD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  <w:lang w:val="en-US"/>
        </w:rPr>
      </w:pPr>
      <w:r w:rsidRPr="00B34720">
        <w:rPr>
          <w:rFonts w:ascii="TheMix C5 Light" w:hAnsi="TheMix C5 Light"/>
          <w:b/>
          <w:lang w:val="en-US"/>
        </w:rPr>
        <w:t xml:space="preserve">Funding is available </w:t>
      </w:r>
      <w:proofErr w:type="gramStart"/>
      <w:r w:rsidRPr="00B34720">
        <w:rPr>
          <w:rFonts w:ascii="TheMix C5 Light" w:hAnsi="TheMix C5 Light"/>
          <w:b/>
          <w:lang w:val="en-US"/>
        </w:rPr>
        <w:t>for</w:t>
      </w:r>
      <w:proofErr w:type="gramEnd"/>
      <w:r w:rsidRPr="00B34720">
        <w:rPr>
          <w:rFonts w:ascii="TheMix C5 Light" w:hAnsi="TheMix C5 Light"/>
          <w:b/>
          <w:lang w:val="en-US"/>
        </w:rPr>
        <w:t>:</w:t>
      </w:r>
    </w:p>
    <w:p w14:paraId="68541257" w14:textId="77777777" w:rsidR="00B34720" w:rsidRPr="00B34720" w:rsidRDefault="00B34720" w:rsidP="00B34720">
      <w:pPr>
        <w:numPr>
          <w:ilvl w:val="0"/>
          <w:numId w:val="23"/>
        </w:numPr>
        <w:tabs>
          <w:tab w:val="left" w:pos="2044"/>
        </w:tabs>
        <w:spacing w:after="0"/>
        <w:contextualSpacing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>Established and new events</w:t>
      </w:r>
    </w:p>
    <w:p w14:paraId="7C508E8F" w14:textId="77777777" w:rsidR="00B34720" w:rsidRPr="00B34720" w:rsidRDefault="00B34720" w:rsidP="00B34720">
      <w:pPr>
        <w:numPr>
          <w:ilvl w:val="0"/>
          <w:numId w:val="23"/>
        </w:numPr>
        <w:tabs>
          <w:tab w:val="left" w:pos="2044"/>
        </w:tabs>
        <w:spacing w:after="0"/>
        <w:contextualSpacing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>One-off and repetitive events</w:t>
      </w:r>
    </w:p>
    <w:p w14:paraId="397A06ED" w14:textId="77777777" w:rsidR="00B34720" w:rsidRPr="00B34720" w:rsidRDefault="00B34720" w:rsidP="00B34720">
      <w:pPr>
        <w:numPr>
          <w:ilvl w:val="0"/>
          <w:numId w:val="23"/>
        </w:numPr>
        <w:tabs>
          <w:tab w:val="left" w:pos="2044"/>
        </w:tabs>
        <w:spacing w:after="0"/>
        <w:contextualSpacing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>Not-for-profit and commercial events</w:t>
      </w:r>
    </w:p>
    <w:p w14:paraId="1968790F" w14:textId="77777777" w:rsidR="00B34720" w:rsidRPr="00B34720" w:rsidRDefault="00B34720" w:rsidP="00B34720">
      <w:pPr>
        <w:tabs>
          <w:tab w:val="left" w:pos="2044"/>
        </w:tabs>
        <w:spacing w:after="0"/>
        <w:ind w:left="720"/>
        <w:contextualSpacing/>
        <w:rPr>
          <w:rFonts w:ascii="TheMix C5 Light" w:hAnsi="TheMix C5 Light"/>
          <w:lang w:val="en-US"/>
        </w:rPr>
      </w:pPr>
    </w:p>
    <w:p w14:paraId="57F8E873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  <w:lang w:val="en-US"/>
        </w:rPr>
      </w:pPr>
      <w:r w:rsidRPr="00B34720">
        <w:rPr>
          <w:rFonts w:ascii="TheMix C5 Light" w:hAnsi="TheMix C5 Light"/>
          <w:b/>
          <w:lang w:val="en-US"/>
        </w:rPr>
        <w:t xml:space="preserve">There are </w:t>
      </w:r>
      <w:proofErr w:type="gramStart"/>
      <w:r w:rsidRPr="00B34720">
        <w:rPr>
          <w:rFonts w:ascii="TheMix C5 Light" w:hAnsi="TheMix C5 Light"/>
          <w:b/>
          <w:lang w:val="en-US"/>
        </w:rPr>
        <w:t>3</w:t>
      </w:r>
      <w:proofErr w:type="gramEnd"/>
      <w:r w:rsidRPr="00B34720">
        <w:rPr>
          <w:rFonts w:ascii="TheMix C5 Light" w:hAnsi="TheMix C5 Light"/>
          <w:b/>
          <w:lang w:val="en-US"/>
        </w:rPr>
        <w:t xml:space="preserve"> sponsorship categories:</w:t>
      </w:r>
    </w:p>
    <w:p w14:paraId="02FA5FDE" w14:textId="77777777" w:rsidR="00B34720" w:rsidRPr="00B34720" w:rsidRDefault="00B34720" w:rsidP="00B34720">
      <w:pPr>
        <w:numPr>
          <w:ilvl w:val="0"/>
          <w:numId w:val="23"/>
        </w:numPr>
        <w:tabs>
          <w:tab w:val="left" w:pos="2044"/>
        </w:tabs>
        <w:spacing w:after="0"/>
        <w:contextualSpacing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>Local Event (up to $5000)</w:t>
      </w:r>
    </w:p>
    <w:p w14:paraId="5A3C8430" w14:textId="77777777" w:rsidR="00B34720" w:rsidRPr="00B34720" w:rsidRDefault="00B34720" w:rsidP="00B34720">
      <w:pPr>
        <w:numPr>
          <w:ilvl w:val="0"/>
          <w:numId w:val="23"/>
        </w:numPr>
        <w:tabs>
          <w:tab w:val="left" w:pos="2044"/>
        </w:tabs>
        <w:spacing w:after="0"/>
        <w:contextualSpacing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>Minor Event (up to $10,000)</w:t>
      </w:r>
    </w:p>
    <w:p w14:paraId="5EA81CA6" w14:textId="77777777" w:rsidR="00B34720" w:rsidRPr="00B34720" w:rsidRDefault="00B34720" w:rsidP="00B34720">
      <w:pPr>
        <w:numPr>
          <w:ilvl w:val="0"/>
          <w:numId w:val="23"/>
        </w:numPr>
        <w:tabs>
          <w:tab w:val="left" w:pos="2044"/>
        </w:tabs>
        <w:spacing w:after="0"/>
        <w:contextualSpacing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 xml:space="preserve">Major Event (over $10,000) </w:t>
      </w:r>
    </w:p>
    <w:p w14:paraId="725FFCC5" w14:textId="77777777" w:rsidR="00B34720" w:rsidRPr="00B34720" w:rsidRDefault="00B34720" w:rsidP="00B34720">
      <w:pPr>
        <w:tabs>
          <w:tab w:val="left" w:pos="2044"/>
        </w:tabs>
        <w:spacing w:after="0"/>
        <w:ind w:left="720"/>
        <w:contextualSpacing/>
        <w:rPr>
          <w:rFonts w:ascii="TheMix C5 Light" w:hAnsi="TheMix C5 Light"/>
          <w:lang w:val="en-US"/>
        </w:rPr>
      </w:pPr>
    </w:p>
    <w:p w14:paraId="6771040E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  <w:lang w:val="en-US"/>
        </w:rPr>
      </w:pPr>
      <w:r w:rsidRPr="00B34720">
        <w:rPr>
          <w:rFonts w:ascii="TheMix C5 Light" w:hAnsi="TheMix C5 Light"/>
          <w:b/>
          <w:lang w:val="en-US"/>
        </w:rPr>
        <w:t>Is my event eligible?</w:t>
      </w:r>
    </w:p>
    <w:p w14:paraId="75B57BE7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The event </w:t>
      </w:r>
      <w:proofErr w:type="gramStart"/>
      <w:r w:rsidRPr="00B34720">
        <w:rPr>
          <w:rFonts w:ascii="TheMix C5 Light" w:hAnsi="TheMix C5 Light"/>
        </w:rPr>
        <w:t>will be held</w:t>
      </w:r>
      <w:proofErr w:type="gramEnd"/>
      <w:r w:rsidRPr="00B34720">
        <w:rPr>
          <w:rFonts w:ascii="TheMix C5 Light" w:hAnsi="TheMix C5 Light"/>
        </w:rPr>
        <w:t xml:space="preserve"> in the Borough of Queenscliffe and will specifically benefit residents and businesses of the Borough</w:t>
      </w:r>
    </w:p>
    <w:p w14:paraId="4E5F3F8F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Events that include other municipalities but have a dominant component in the Borough</w:t>
      </w:r>
    </w:p>
    <w:p w14:paraId="3716277E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You are an incorporated, not-for profit group or commercial organisation </w:t>
      </w:r>
    </w:p>
    <w:p w14:paraId="67F5DEBE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You are an unincorporated, not-for-profit group with an auspice arrangement* with an incorporated, not-for profit group </w:t>
      </w:r>
    </w:p>
    <w:p w14:paraId="5E6F1449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You are an individual with an ABN or have an auspice arrangement </w:t>
      </w:r>
    </w:p>
    <w:p w14:paraId="666A189F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Your event meets the criteria for funding (see event sponsorship policy)</w:t>
      </w:r>
    </w:p>
    <w:p w14:paraId="0F3F7F61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You have discussed the proposed event with appropriate Council Officers</w:t>
      </w:r>
    </w:p>
    <w:p w14:paraId="12066A22" w14:textId="77777777" w:rsidR="00B34720" w:rsidRPr="00B34720" w:rsidRDefault="00B34720" w:rsidP="00B34720">
      <w:pPr>
        <w:tabs>
          <w:tab w:val="left" w:pos="2044"/>
        </w:tabs>
        <w:spacing w:after="0"/>
        <w:ind w:left="720"/>
        <w:contextualSpacing/>
        <w:rPr>
          <w:rFonts w:ascii="TheMix C5 Light" w:hAnsi="TheMix C5 Light"/>
          <w:lang w:val="en-US"/>
        </w:rPr>
      </w:pPr>
    </w:p>
    <w:p w14:paraId="1B224F2E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  <w:lang w:val="en-US"/>
        </w:rPr>
      </w:pPr>
      <w:r w:rsidRPr="00B34720">
        <w:rPr>
          <w:rFonts w:ascii="TheMix C5 Light" w:hAnsi="TheMix C5 Light"/>
          <w:b/>
          <w:lang w:val="en-US"/>
        </w:rPr>
        <w:t>Who cannot apply?</w:t>
      </w:r>
    </w:p>
    <w:p w14:paraId="0E444D5D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Delegated Committees or Community Asset Committees of the Borough of Queenscliffe Council</w:t>
      </w:r>
    </w:p>
    <w:p w14:paraId="6D589E5B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Organisations who have not completed an Acquittal Report for a previous Borough of Queenscliffe grant (Event sponsorship or Community Grant)</w:t>
      </w:r>
    </w:p>
    <w:p w14:paraId="7BC00463" w14:textId="52676B76" w:rsid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Organisers who are not planning to stage the event in the Borough of Queenscliffe </w:t>
      </w:r>
    </w:p>
    <w:p w14:paraId="64927664" w14:textId="61D4C313" w:rsid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</w:p>
    <w:p w14:paraId="3A4CAD8F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</w:p>
    <w:p w14:paraId="10754992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lastRenderedPageBreak/>
        <w:sym w:font="Symbol" w:char="F0B7"/>
      </w:r>
      <w:r w:rsidRPr="00B34720">
        <w:rPr>
          <w:rFonts w:ascii="TheMix C5 Light" w:hAnsi="TheMix C5 Light"/>
        </w:rPr>
        <w:t xml:space="preserve"> Organisers who cannot adequately demonstrate financial commitment from sources other than Council</w:t>
      </w:r>
    </w:p>
    <w:p w14:paraId="7E942666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sym w:font="Symbol" w:char="F0B7"/>
      </w:r>
      <w:r w:rsidRPr="00B34720">
        <w:rPr>
          <w:rFonts w:ascii="TheMix C5 Light" w:hAnsi="TheMix C5 Light"/>
        </w:rPr>
        <w:t xml:space="preserve"> Organisers who are accepting sponsorship from companies that Council deem are not suitable or aligned with the Council Plan 2017 – 2021</w:t>
      </w:r>
    </w:p>
    <w:p w14:paraId="14921862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</w:p>
    <w:p w14:paraId="43BE2EDC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</w:rPr>
      </w:pPr>
      <w:r w:rsidRPr="00B34720">
        <w:rPr>
          <w:rFonts w:ascii="TheMix C5 Light" w:hAnsi="TheMix C5 Light"/>
          <w:b/>
        </w:rPr>
        <w:t>How do I apply?</w:t>
      </w:r>
    </w:p>
    <w:p w14:paraId="72187DCB" w14:textId="77777777" w:rsidR="00B34720" w:rsidRPr="00B34720" w:rsidRDefault="00B34720" w:rsidP="00B34720">
      <w:pPr>
        <w:tabs>
          <w:tab w:val="left" w:pos="2044"/>
        </w:tabs>
        <w:spacing w:after="0" w:line="240" w:lineRule="auto"/>
        <w:rPr>
          <w:rFonts w:ascii="TheMix C5 Light" w:hAnsi="TheMix C5 Light"/>
          <w:lang w:val="en-US"/>
        </w:rPr>
      </w:pPr>
      <w:r w:rsidRPr="00B34720">
        <w:rPr>
          <w:rFonts w:ascii="TheMix C5 Light" w:hAnsi="TheMix C5 Light"/>
          <w:lang w:val="en-US"/>
        </w:rPr>
        <w:t xml:space="preserve">All applications </w:t>
      </w:r>
      <w:proofErr w:type="gramStart"/>
      <w:r w:rsidRPr="00B34720">
        <w:rPr>
          <w:rFonts w:ascii="TheMix C5 Light" w:hAnsi="TheMix C5 Light"/>
          <w:lang w:val="en-US"/>
        </w:rPr>
        <w:t>must be made</w:t>
      </w:r>
      <w:proofErr w:type="gramEnd"/>
      <w:r w:rsidRPr="00B34720">
        <w:rPr>
          <w:rFonts w:ascii="TheMix C5 Light" w:hAnsi="TheMix C5 Light"/>
          <w:lang w:val="en-US"/>
        </w:rPr>
        <w:t xml:space="preserve"> via Council’s online application form </w:t>
      </w:r>
      <w:hyperlink r:id="rId8" w:history="1">
        <w:r w:rsidRPr="00B34720">
          <w:rPr>
            <w:rFonts w:ascii="TheMix C5 Light" w:hAnsi="TheMix C5 Light"/>
            <w:color w:val="0563C1" w:themeColor="hyperlink"/>
            <w:u w:val="single"/>
            <w:lang w:val="en-US"/>
          </w:rPr>
          <w:t>www.queenscliffe.vic.gov.au</w:t>
        </w:r>
      </w:hyperlink>
    </w:p>
    <w:p w14:paraId="309EC6B7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</w:p>
    <w:p w14:paraId="563A1898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b/>
        </w:rPr>
      </w:pPr>
      <w:r w:rsidRPr="00B34720">
        <w:rPr>
          <w:rFonts w:ascii="TheMix C5 Light" w:hAnsi="TheMix C5 Light"/>
          <w:b/>
        </w:rPr>
        <w:t xml:space="preserve">How </w:t>
      </w:r>
      <w:proofErr w:type="gramStart"/>
      <w:r w:rsidRPr="00B34720">
        <w:rPr>
          <w:rFonts w:ascii="TheMix C5 Light" w:hAnsi="TheMix C5 Light"/>
          <w:b/>
        </w:rPr>
        <w:t>will I be notified</w:t>
      </w:r>
      <w:proofErr w:type="gramEnd"/>
      <w:r w:rsidRPr="00B34720">
        <w:rPr>
          <w:rFonts w:ascii="TheMix C5 Light" w:hAnsi="TheMix C5 Light"/>
          <w:b/>
        </w:rPr>
        <w:t xml:space="preserve"> about the result of the funding program?</w:t>
      </w:r>
    </w:p>
    <w:p w14:paraId="0DCE6F51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t>All applicants will receive acknowledgment of receipt of their application within 1 week.</w:t>
      </w:r>
    </w:p>
    <w:p w14:paraId="43911FB6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</w:rPr>
        <w:t xml:space="preserve">All applicants </w:t>
      </w:r>
      <w:proofErr w:type="gramStart"/>
      <w:r w:rsidRPr="00B34720">
        <w:rPr>
          <w:rFonts w:ascii="TheMix C5 Light" w:hAnsi="TheMix C5 Light"/>
        </w:rPr>
        <w:t>will be notified</w:t>
      </w:r>
      <w:proofErr w:type="gramEnd"/>
      <w:r w:rsidRPr="00B34720">
        <w:rPr>
          <w:rFonts w:ascii="TheMix C5 Light" w:hAnsi="TheMix C5 Light"/>
        </w:rPr>
        <w:t xml:space="preserve"> of the outcome of their application by mail by 30 September 2021.</w:t>
      </w:r>
    </w:p>
    <w:p w14:paraId="317A662E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</w:p>
    <w:p w14:paraId="3FAEBD1D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  <w:r w:rsidRPr="00B34720">
        <w:rPr>
          <w:rFonts w:ascii="TheMix C5 Light" w:hAnsi="TheMix C5 Light"/>
          <w:b/>
        </w:rPr>
        <w:t>What are the conditions of the Grant?</w:t>
      </w:r>
    </w:p>
    <w:p w14:paraId="7C802F4B" w14:textId="2D7F11E7" w:rsidR="00A54148" w:rsidRDefault="00B34720" w:rsidP="00B34720">
      <w:pPr>
        <w:numPr>
          <w:ilvl w:val="0"/>
          <w:numId w:val="24"/>
        </w:numPr>
        <w:tabs>
          <w:tab w:val="left" w:pos="2044"/>
        </w:tabs>
        <w:spacing w:after="0"/>
        <w:contextualSpacing/>
        <w:rPr>
          <w:rFonts w:ascii="TheMix C5 Light" w:hAnsi="TheMix C5 Light"/>
        </w:rPr>
      </w:pPr>
      <w:r w:rsidRPr="00B34720">
        <w:rPr>
          <w:rFonts w:ascii="TheMix C5 Light" w:hAnsi="TheMix C5 Light"/>
        </w:rPr>
        <w:t>If your organisation is successful in receiving a sponsorship, payment will be made into your nominated bank account once all rele</w:t>
      </w:r>
      <w:r w:rsidR="00A54148">
        <w:rPr>
          <w:rFonts w:ascii="TheMix C5 Light" w:hAnsi="TheMix C5 Light"/>
        </w:rPr>
        <w:t>vant documentation is received</w:t>
      </w:r>
    </w:p>
    <w:p w14:paraId="2D99E989" w14:textId="7DFD6106" w:rsidR="00B34720" w:rsidRPr="00B34720" w:rsidRDefault="00B34720" w:rsidP="00B34720">
      <w:pPr>
        <w:numPr>
          <w:ilvl w:val="0"/>
          <w:numId w:val="24"/>
        </w:numPr>
        <w:tabs>
          <w:tab w:val="left" w:pos="2044"/>
        </w:tabs>
        <w:spacing w:after="0"/>
        <w:contextualSpacing/>
        <w:rPr>
          <w:rFonts w:ascii="TheMix C5 Light" w:hAnsi="TheMix C5 Light"/>
        </w:rPr>
      </w:pPr>
      <w:r w:rsidRPr="00B34720">
        <w:rPr>
          <w:rFonts w:ascii="TheMix C5 Light" w:hAnsi="TheMix C5 Light"/>
        </w:rPr>
        <w:t xml:space="preserve">Payment milestones </w:t>
      </w:r>
      <w:proofErr w:type="gramStart"/>
      <w:r w:rsidRPr="00B34720">
        <w:rPr>
          <w:rFonts w:ascii="TheMix C5 Light" w:hAnsi="TheMix C5 Light"/>
        </w:rPr>
        <w:t>may be put</w:t>
      </w:r>
      <w:proofErr w:type="gramEnd"/>
      <w:r w:rsidRPr="00B34720">
        <w:rPr>
          <w:rFonts w:ascii="TheMix C5 Light" w:hAnsi="TheMix C5 Light"/>
        </w:rPr>
        <w:t xml:space="preserve"> in place. If your project is being </w:t>
      </w:r>
      <w:proofErr w:type="spellStart"/>
      <w:r w:rsidRPr="00B34720">
        <w:rPr>
          <w:rFonts w:ascii="TheMix C5 Light" w:hAnsi="TheMix C5 Light"/>
        </w:rPr>
        <w:t>auspiced</w:t>
      </w:r>
      <w:proofErr w:type="spellEnd"/>
      <w:r w:rsidRPr="00B34720">
        <w:rPr>
          <w:rFonts w:ascii="TheMix C5 Light" w:hAnsi="TheMix C5 Light"/>
        </w:rPr>
        <w:t>, you will need to submit the banking detai</w:t>
      </w:r>
      <w:r w:rsidR="00A54148">
        <w:rPr>
          <w:rFonts w:ascii="TheMix C5 Light" w:hAnsi="TheMix C5 Light"/>
        </w:rPr>
        <w:t>ls of your auspice organisation</w:t>
      </w:r>
    </w:p>
    <w:p w14:paraId="04A10B1C" w14:textId="3EE1F275" w:rsidR="00B34720" w:rsidRPr="00B34720" w:rsidRDefault="00B34720" w:rsidP="00B34720">
      <w:pPr>
        <w:numPr>
          <w:ilvl w:val="0"/>
          <w:numId w:val="24"/>
        </w:numPr>
        <w:tabs>
          <w:tab w:val="left" w:pos="2044"/>
        </w:tabs>
        <w:spacing w:after="0"/>
        <w:contextualSpacing/>
        <w:rPr>
          <w:rFonts w:ascii="TheMix C5 Light" w:hAnsi="TheMix C5 Light"/>
        </w:rPr>
      </w:pPr>
      <w:r w:rsidRPr="00B34720">
        <w:rPr>
          <w:rFonts w:ascii="TheMix C5 Light" w:hAnsi="TheMix C5 Light"/>
        </w:rPr>
        <w:t>Successful applicants will need to complete and sign sponsorship agreement w</w:t>
      </w:r>
      <w:r w:rsidR="00A54148">
        <w:rPr>
          <w:rFonts w:ascii="TheMix C5 Light" w:hAnsi="TheMix C5 Light"/>
        </w:rPr>
        <w:t>ith the Borough of Queenscliffe</w:t>
      </w:r>
    </w:p>
    <w:p w14:paraId="3133D896" w14:textId="68282DE5" w:rsidR="00B34720" w:rsidRPr="00B34720" w:rsidRDefault="00B34720" w:rsidP="00B34720">
      <w:pPr>
        <w:numPr>
          <w:ilvl w:val="0"/>
          <w:numId w:val="24"/>
        </w:numPr>
        <w:tabs>
          <w:tab w:val="left" w:pos="2044"/>
        </w:tabs>
        <w:spacing w:after="0"/>
        <w:contextualSpacing/>
        <w:rPr>
          <w:rFonts w:ascii="TheMix C5 Light" w:hAnsi="TheMix C5 Light"/>
        </w:rPr>
      </w:pPr>
      <w:r w:rsidRPr="00B34720">
        <w:rPr>
          <w:rFonts w:ascii="TheMix C5 Light" w:hAnsi="TheMix C5 Light"/>
        </w:rPr>
        <w:t xml:space="preserve">An Event Sponsorship acquittal form and brief evaluation of the project must be submitted to Council one month </w:t>
      </w:r>
      <w:r w:rsidR="00D30886">
        <w:rPr>
          <w:rFonts w:ascii="TheMix C5 Light" w:hAnsi="TheMix C5 Light"/>
        </w:rPr>
        <w:t>after completion of the project</w:t>
      </w:r>
    </w:p>
    <w:p w14:paraId="2D08BACD" w14:textId="4CEBF2BA" w:rsidR="00B34720" w:rsidRPr="00B34720" w:rsidRDefault="00B34720" w:rsidP="00B34720">
      <w:pPr>
        <w:numPr>
          <w:ilvl w:val="0"/>
          <w:numId w:val="24"/>
        </w:numPr>
        <w:tabs>
          <w:tab w:val="left" w:pos="2044"/>
        </w:tabs>
        <w:spacing w:after="0"/>
        <w:contextualSpacing/>
        <w:rPr>
          <w:rFonts w:ascii="TheMix C5 Light" w:hAnsi="TheMix C5 Light"/>
        </w:rPr>
      </w:pPr>
      <w:r w:rsidRPr="00B34720">
        <w:rPr>
          <w:rFonts w:ascii="TheMix C5 Light" w:hAnsi="TheMix C5 Light"/>
        </w:rPr>
        <w:t>Funds are required</w:t>
      </w:r>
      <w:r w:rsidR="00A54148">
        <w:rPr>
          <w:rFonts w:ascii="TheMix C5 Light" w:hAnsi="TheMix C5 Light"/>
        </w:rPr>
        <w:t xml:space="preserve"> to be expended by 30 June 2022</w:t>
      </w:r>
    </w:p>
    <w:p w14:paraId="42F308D0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</w:rPr>
      </w:pPr>
    </w:p>
    <w:p w14:paraId="00A5F233" w14:textId="655367EE" w:rsidR="00B34720" w:rsidRPr="00B34720" w:rsidRDefault="00C21F25" w:rsidP="00B34720">
      <w:pPr>
        <w:tabs>
          <w:tab w:val="left" w:pos="2044"/>
        </w:tabs>
        <w:spacing w:after="0"/>
        <w:rPr>
          <w:rFonts w:ascii="TheMix C5 Light" w:hAnsi="TheMix C5 Light"/>
          <w:i/>
        </w:rPr>
      </w:pPr>
      <w:r>
        <w:rPr>
          <w:rFonts w:ascii="TheMix C5 Light" w:hAnsi="TheMix C5 Light"/>
          <w:i/>
        </w:rPr>
        <w:t>Please note:</w:t>
      </w:r>
      <w:r w:rsidR="00B34720" w:rsidRPr="00B34720">
        <w:rPr>
          <w:rFonts w:ascii="TheMix C5 Light" w:hAnsi="TheMix C5 Light"/>
          <w:i/>
        </w:rPr>
        <w:t xml:space="preserve"> appli</w:t>
      </w:r>
      <w:bookmarkStart w:id="0" w:name="_GoBack"/>
      <w:bookmarkEnd w:id="0"/>
      <w:r w:rsidR="00B34720" w:rsidRPr="00B34720">
        <w:rPr>
          <w:rFonts w:ascii="TheMix C5 Light" w:hAnsi="TheMix C5 Light"/>
          <w:i/>
        </w:rPr>
        <w:t xml:space="preserve">cants will be ineligible for further grants if the Event Sponsorship grant acquittal process is incomplete. </w:t>
      </w:r>
    </w:p>
    <w:p w14:paraId="794951CF" w14:textId="77777777" w:rsidR="00B34720" w:rsidRPr="00B34720" w:rsidRDefault="00B34720" w:rsidP="00B34720">
      <w:pPr>
        <w:tabs>
          <w:tab w:val="left" w:pos="2044"/>
        </w:tabs>
        <w:spacing w:after="0"/>
        <w:rPr>
          <w:rFonts w:ascii="TheMix C5 Light" w:hAnsi="TheMix C5 Light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4720" w:rsidRPr="00B34720" w14:paraId="6658333A" w14:textId="77777777" w:rsidTr="000924C1">
        <w:tc>
          <w:tcPr>
            <w:tcW w:w="4508" w:type="dxa"/>
          </w:tcPr>
          <w:p w14:paraId="0CD476C1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b/>
              </w:rPr>
            </w:pPr>
          </w:p>
          <w:p w14:paraId="4DDC6F34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b/>
                <w:sz w:val="28"/>
                <w:szCs w:val="28"/>
              </w:rPr>
            </w:pPr>
            <w:r w:rsidRPr="00B34720">
              <w:rPr>
                <w:rFonts w:ascii="TheMix C5 Light" w:hAnsi="TheMix C5 Light"/>
                <w:b/>
                <w:sz w:val="28"/>
                <w:szCs w:val="28"/>
              </w:rPr>
              <w:t>Dates to Remember</w:t>
            </w:r>
          </w:p>
          <w:p w14:paraId="1CA2F45C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</w:rPr>
            </w:pPr>
          </w:p>
          <w:p w14:paraId="3285386D" w14:textId="35BC917D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  <w:r w:rsidRPr="00B34720">
              <w:rPr>
                <w:rFonts w:ascii="TheMix C5 Light" w:hAnsi="TheMix C5 Light"/>
                <w:lang w:val="en-US"/>
              </w:rPr>
              <w:t xml:space="preserve">1 July 2021 </w:t>
            </w:r>
            <w:r w:rsidR="00803132">
              <w:rPr>
                <w:rFonts w:ascii="TheMix C5 Light" w:hAnsi="TheMix C5 Light"/>
                <w:lang w:val="en-US"/>
              </w:rPr>
              <w:t>– Applications o</w:t>
            </w:r>
            <w:r w:rsidRPr="00B34720">
              <w:rPr>
                <w:rFonts w:ascii="TheMix C5 Light" w:hAnsi="TheMix C5 Light"/>
                <w:lang w:val="en-US"/>
              </w:rPr>
              <w:t>pen</w:t>
            </w:r>
          </w:p>
          <w:p w14:paraId="3BD2809E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</w:p>
          <w:p w14:paraId="159D1122" w14:textId="0AF960FD" w:rsidR="00B34720" w:rsidRDefault="00803132" w:rsidP="00B34720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  <w:r>
              <w:rPr>
                <w:rFonts w:ascii="TheMix C5 Light" w:hAnsi="TheMix C5 Light"/>
                <w:lang w:val="en-US"/>
              </w:rPr>
              <w:t>31 July 2021 – Applications c</w:t>
            </w:r>
            <w:r w:rsidR="00B34720" w:rsidRPr="00B34720">
              <w:rPr>
                <w:rFonts w:ascii="TheMix C5 Light" w:hAnsi="TheMix C5 Light"/>
                <w:lang w:val="en-US"/>
              </w:rPr>
              <w:t xml:space="preserve">lose </w:t>
            </w:r>
          </w:p>
          <w:p w14:paraId="3CD3E268" w14:textId="27A178B0" w:rsidR="00803132" w:rsidRDefault="00803132" w:rsidP="00B34720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</w:p>
          <w:p w14:paraId="789FC7A8" w14:textId="3971B883" w:rsidR="00803132" w:rsidRPr="00B34720" w:rsidRDefault="00803132" w:rsidP="00B34720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  <w:r>
              <w:rPr>
                <w:rFonts w:ascii="TheMix C5 Light" w:hAnsi="TheMix C5 Light"/>
                <w:lang w:val="en-US"/>
              </w:rPr>
              <w:t>August 2021-   Applications assessed</w:t>
            </w:r>
          </w:p>
          <w:p w14:paraId="45A6EFC3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</w:p>
          <w:p w14:paraId="3048DE56" w14:textId="5AC041AB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  <w:r w:rsidRPr="00B34720">
              <w:rPr>
                <w:rFonts w:ascii="TheMix C5 Light" w:hAnsi="TheMix C5 Light"/>
                <w:lang w:val="en-US"/>
              </w:rPr>
              <w:t>September 2021 - Applicants notified</w:t>
            </w:r>
          </w:p>
          <w:p w14:paraId="7686628E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</w:p>
          <w:p w14:paraId="1C7FCF35" w14:textId="2CE61D76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lang w:val="en-US"/>
              </w:rPr>
            </w:pPr>
            <w:r w:rsidRPr="00B34720">
              <w:rPr>
                <w:rFonts w:ascii="TheMix C5 Light" w:hAnsi="TheMix C5 Light"/>
                <w:lang w:val="en-US"/>
              </w:rPr>
              <w:t xml:space="preserve">30 June 2022 – Event </w:t>
            </w:r>
            <w:r w:rsidR="00803132">
              <w:rPr>
                <w:rFonts w:ascii="TheMix C5 Light" w:hAnsi="TheMix C5 Light"/>
                <w:lang w:val="en-US"/>
              </w:rPr>
              <w:t>completed and acquittal supplied to Council</w:t>
            </w:r>
          </w:p>
          <w:p w14:paraId="6E3CF433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i/>
              </w:rPr>
            </w:pPr>
          </w:p>
        </w:tc>
        <w:tc>
          <w:tcPr>
            <w:tcW w:w="4508" w:type="dxa"/>
          </w:tcPr>
          <w:p w14:paraId="33714176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b/>
              </w:rPr>
            </w:pPr>
          </w:p>
          <w:p w14:paraId="1AE92C4D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b/>
                <w:sz w:val="28"/>
                <w:szCs w:val="28"/>
              </w:rPr>
            </w:pPr>
            <w:proofErr w:type="gramStart"/>
            <w:r w:rsidRPr="00B34720">
              <w:rPr>
                <w:rFonts w:ascii="TheMix C5 Light" w:hAnsi="TheMix C5 Light"/>
                <w:b/>
                <w:sz w:val="28"/>
                <w:szCs w:val="28"/>
              </w:rPr>
              <w:t>Need assistance?</w:t>
            </w:r>
            <w:proofErr w:type="gramEnd"/>
          </w:p>
          <w:p w14:paraId="7E55570B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  <w:b/>
              </w:rPr>
            </w:pPr>
          </w:p>
          <w:p w14:paraId="2AF92F5E" w14:textId="0639A3FF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</w:rPr>
            </w:pPr>
            <w:r w:rsidRPr="00B34720">
              <w:rPr>
                <w:rFonts w:ascii="TheMix C5 Light" w:hAnsi="TheMix C5 Light"/>
              </w:rPr>
              <w:t xml:space="preserve">Please contact the </w:t>
            </w:r>
            <w:r w:rsidR="00C21F25">
              <w:rPr>
                <w:rFonts w:ascii="TheMix C5 Light" w:hAnsi="TheMix C5 Light"/>
              </w:rPr>
              <w:t xml:space="preserve">Economic &amp; </w:t>
            </w:r>
            <w:r w:rsidRPr="00B34720">
              <w:rPr>
                <w:rFonts w:ascii="TheMix C5 Light" w:hAnsi="TheMix C5 Light"/>
              </w:rPr>
              <w:t>Community Development Team by phoning 5258 1377</w:t>
            </w:r>
          </w:p>
          <w:p w14:paraId="349AF20E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</w:rPr>
            </w:pPr>
            <w:r w:rsidRPr="00B34720">
              <w:rPr>
                <w:rFonts w:ascii="TheMix C5 Light" w:hAnsi="TheMix C5 Light"/>
              </w:rPr>
              <w:t xml:space="preserve">or emailing </w:t>
            </w:r>
            <w:hyperlink r:id="rId9" w:history="1">
              <w:r w:rsidRPr="00B34720">
                <w:rPr>
                  <w:rFonts w:ascii="TheMix C5 Light" w:hAnsi="TheMix C5 Light"/>
                  <w:color w:val="0563C1" w:themeColor="hyperlink"/>
                  <w:u w:val="single"/>
                </w:rPr>
                <w:t>info@queenscliffe.vic.gov.au</w:t>
              </w:r>
            </w:hyperlink>
          </w:p>
          <w:p w14:paraId="3744D2CF" w14:textId="77777777" w:rsidR="00B34720" w:rsidRPr="00B34720" w:rsidRDefault="00B34720" w:rsidP="00B34720">
            <w:pPr>
              <w:tabs>
                <w:tab w:val="left" w:pos="2044"/>
              </w:tabs>
              <w:rPr>
                <w:rFonts w:ascii="TheMix C5 Light" w:hAnsi="TheMix C5 Light"/>
              </w:rPr>
            </w:pPr>
          </w:p>
        </w:tc>
      </w:tr>
    </w:tbl>
    <w:p w14:paraId="7F995DD8" w14:textId="40DF8765" w:rsidR="0081688C" w:rsidRDefault="0081688C" w:rsidP="00803132"/>
    <w:sectPr w:rsidR="0081688C" w:rsidSect="008341F9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0F8BC" w14:textId="77777777" w:rsidR="008341F9" w:rsidRDefault="008341F9" w:rsidP="008341F9">
      <w:pPr>
        <w:spacing w:after="0" w:line="240" w:lineRule="auto"/>
      </w:pPr>
      <w:r>
        <w:separator/>
      </w:r>
    </w:p>
  </w:endnote>
  <w:endnote w:type="continuationSeparator" w:id="0">
    <w:p w14:paraId="30A402CE" w14:textId="77777777" w:rsidR="008341F9" w:rsidRDefault="008341F9" w:rsidP="0083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x C5 Light">
    <w:panose1 w:val="020B03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Mix C5 Plain">
    <w:panose1 w:val="020B05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TheMix C5 Bold">
    <w:panose1 w:val="020B07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16D2" w14:textId="77777777" w:rsidR="008341F9" w:rsidRDefault="008341F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21313D9" wp14:editId="50ED262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9990" cy="1644015"/>
          <wp:effectExtent l="0" t="0" r="381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dro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463"/>
                  <a:stretch/>
                </pic:blipFill>
                <pic:spPr bwMode="auto">
                  <a:xfrm>
                    <a:off x="0" y="0"/>
                    <a:ext cx="7539990" cy="164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7855" w14:textId="77777777" w:rsidR="008341F9" w:rsidRDefault="008341F9" w:rsidP="008341F9">
      <w:pPr>
        <w:spacing w:after="0" w:line="240" w:lineRule="auto"/>
      </w:pPr>
      <w:r>
        <w:separator/>
      </w:r>
    </w:p>
  </w:footnote>
  <w:footnote w:type="continuationSeparator" w:id="0">
    <w:p w14:paraId="3BB7653C" w14:textId="77777777" w:rsidR="008341F9" w:rsidRDefault="008341F9" w:rsidP="0083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7864" w14:textId="77777777" w:rsidR="008341F9" w:rsidRDefault="008341F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4DC7F9A" wp14:editId="35212B8C">
          <wp:simplePos x="0" y="0"/>
          <wp:positionH relativeFrom="margin">
            <wp:posOffset>-990600</wp:posOffset>
          </wp:positionH>
          <wp:positionV relativeFrom="page">
            <wp:posOffset>-47625</wp:posOffset>
          </wp:positionV>
          <wp:extent cx="7658100" cy="1074864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d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74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27E">
      <w:rPr>
        <w:noProof/>
        <w:lang w:eastAsia="en-AU"/>
      </w:rPr>
      <w:drawing>
        <wp:inline distT="0" distB="0" distL="0" distR="0" wp14:anchorId="59821298" wp14:editId="6E1035C5">
          <wp:extent cx="2637790" cy="51435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A"/>
    <w:multiLevelType w:val="multilevel"/>
    <w:tmpl w:val="694CFA30"/>
    <w:lvl w:ilvl="0">
      <w:numFmt w:val="bullet"/>
      <w:lvlText w:val=""/>
      <w:lvlJc w:val="left"/>
      <w:pPr>
        <w:ind w:left="3868" w:hanging="360"/>
      </w:pPr>
      <w:rPr>
        <w:rFonts w:ascii="Symbol" w:hAnsi="Symbol"/>
        <w:b w:val="0"/>
        <w:w w:val="100"/>
        <w:sz w:val="21"/>
      </w:rPr>
    </w:lvl>
    <w:lvl w:ilvl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5469" w:hanging="360"/>
      </w:pPr>
    </w:lvl>
    <w:lvl w:ilvl="3">
      <w:numFmt w:val="bullet"/>
      <w:lvlText w:val="•"/>
      <w:lvlJc w:val="left"/>
      <w:pPr>
        <w:ind w:left="6273" w:hanging="360"/>
      </w:pPr>
    </w:lvl>
    <w:lvl w:ilvl="4">
      <w:numFmt w:val="bullet"/>
      <w:lvlText w:val="•"/>
      <w:lvlJc w:val="left"/>
      <w:pPr>
        <w:ind w:left="7078" w:hanging="360"/>
      </w:pPr>
    </w:lvl>
    <w:lvl w:ilvl="5">
      <w:numFmt w:val="bullet"/>
      <w:lvlText w:val="•"/>
      <w:lvlJc w:val="left"/>
      <w:pPr>
        <w:ind w:left="7883" w:hanging="360"/>
      </w:pPr>
    </w:lvl>
    <w:lvl w:ilvl="6">
      <w:numFmt w:val="bullet"/>
      <w:lvlText w:val="•"/>
      <w:lvlJc w:val="left"/>
      <w:pPr>
        <w:ind w:left="8687" w:hanging="360"/>
      </w:pPr>
    </w:lvl>
    <w:lvl w:ilvl="7">
      <w:numFmt w:val="bullet"/>
      <w:lvlText w:val="•"/>
      <w:lvlJc w:val="left"/>
      <w:pPr>
        <w:ind w:left="9492" w:hanging="360"/>
      </w:pPr>
    </w:lvl>
    <w:lvl w:ilvl="8">
      <w:numFmt w:val="bullet"/>
      <w:lvlText w:val="•"/>
      <w:lvlJc w:val="left"/>
      <w:pPr>
        <w:ind w:left="10296" w:hanging="360"/>
      </w:pPr>
    </w:lvl>
  </w:abstractNum>
  <w:abstractNum w:abstractNumId="1" w15:restartNumberingAfterBreak="0">
    <w:nsid w:val="02E24849"/>
    <w:multiLevelType w:val="hybridMultilevel"/>
    <w:tmpl w:val="B0C4C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301"/>
    <w:multiLevelType w:val="hybridMultilevel"/>
    <w:tmpl w:val="1078139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55B30"/>
    <w:multiLevelType w:val="hybridMultilevel"/>
    <w:tmpl w:val="6DCA5EC6"/>
    <w:lvl w:ilvl="0" w:tplc="2ED06A82">
      <w:start w:val="1"/>
      <w:numFmt w:val="bullet"/>
      <w:lvlText w:val="×"/>
      <w:lvlJc w:val="left"/>
      <w:pPr>
        <w:ind w:left="720" w:hanging="360"/>
      </w:pPr>
      <w:rPr>
        <w:rFonts w:ascii="TheMix C5 Light" w:hAnsi="TheMix C5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77B"/>
    <w:multiLevelType w:val="hybridMultilevel"/>
    <w:tmpl w:val="116E237A"/>
    <w:lvl w:ilvl="0" w:tplc="5CBAACD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2581"/>
    <w:multiLevelType w:val="hybridMultilevel"/>
    <w:tmpl w:val="0B504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62700"/>
    <w:multiLevelType w:val="hybridMultilevel"/>
    <w:tmpl w:val="B30C7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C2AFF"/>
    <w:multiLevelType w:val="hybridMultilevel"/>
    <w:tmpl w:val="9E24419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2273B"/>
    <w:multiLevelType w:val="hybridMultilevel"/>
    <w:tmpl w:val="9F1A52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E5A64"/>
    <w:multiLevelType w:val="hybridMultilevel"/>
    <w:tmpl w:val="21AE6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87715"/>
    <w:multiLevelType w:val="hybridMultilevel"/>
    <w:tmpl w:val="45FAE13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3D4E"/>
    <w:multiLevelType w:val="hybridMultilevel"/>
    <w:tmpl w:val="34E0F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4311E"/>
    <w:multiLevelType w:val="hybridMultilevel"/>
    <w:tmpl w:val="7D3E2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40EA0"/>
    <w:multiLevelType w:val="hybridMultilevel"/>
    <w:tmpl w:val="82CC3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E17D2"/>
    <w:multiLevelType w:val="hybridMultilevel"/>
    <w:tmpl w:val="CCE87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C3E0A"/>
    <w:multiLevelType w:val="hybridMultilevel"/>
    <w:tmpl w:val="8FD41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CD223546"/>
    <w:lvl w:ilvl="0" w:tplc="9A0C54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6504B"/>
    <w:multiLevelType w:val="hybridMultilevel"/>
    <w:tmpl w:val="42CA9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E1BC4"/>
    <w:multiLevelType w:val="hybridMultilevel"/>
    <w:tmpl w:val="E362A5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92639"/>
    <w:multiLevelType w:val="hybridMultilevel"/>
    <w:tmpl w:val="143E1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102DA"/>
    <w:multiLevelType w:val="hybridMultilevel"/>
    <w:tmpl w:val="3F1217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053EB"/>
    <w:multiLevelType w:val="hybridMultilevel"/>
    <w:tmpl w:val="A23ECF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B6881"/>
    <w:multiLevelType w:val="hybridMultilevel"/>
    <w:tmpl w:val="D3F88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365AC"/>
    <w:multiLevelType w:val="hybridMultilevel"/>
    <w:tmpl w:val="6BDE81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5"/>
  </w:num>
  <w:num w:numId="5">
    <w:abstractNumId w:val="0"/>
  </w:num>
  <w:num w:numId="6">
    <w:abstractNumId w:val="16"/>
  </w:num>
  <w:num w:numId="7">
    <w:abstractNumId w:val="8"/>
  </w:num>
  <w:num w:numId="8">
    <w:abstractNumId w:val="19"/>
  </w:num>
  <w:num w:numId="9">
    <w:abstractNumId w:val="7"/>
  </w:num>
  <w:num w:numId="10">
    <w:abstractNumId w:val="10"/>
  </w:num>
  <w:num w:numId="11">
    <w:abstractNumId w:val="3"/>
  </w:num>
  <w:num w:numId="12">
    <w:abstractNumId w:val="18"/>
  </w:num>
  <w:num w:numId="13">
    <w:abstractNumId w:val="20"/>
  </w:num>
  <w:num w:numId="14">
    <w:abstractNumId w:val="2"/>
  </w:num>
  <w:num w:numId="15">
    <w:abstractNumId w:val="23"/>
  </w:num>
  <w:num w:numId="16">
    <w:abstractNumId w:val="6"/>
  </w:num>
  <w:num w:numId="17">
    <w:abstractNumId w:val="12"/>
  </w:num>
  <w:num w:numId="18">
    <w:abstractNumId w:val="13"/>
  </w:num>
  <w:num w:numId="19">
    <w:abstractNumId w:val="21"/>
  </w:num>
  <w:num w:numId="20">
    <w:abstractNumId w:val="17"/>
  </w:num>
  <w:num w:numId="21">
    <w:abstractNumId w:val="22"/>
  </w:num>
  <w:num w:numId="22">
    <w:abstractNumId w:val="1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20"/>
    <w:rsid w:val="00030695"/>
    <w:rsid w:val="000477F6"/>
    <w:rsid w:val="000B23B1"/>
    <w:rsid w:val="000C1779"/>
    <w:rsid w:val="000C17EA"/>
    <w:rsid w:val="000E5548"/>
    <w:rsid w:val="00141E65"/>
    <w:rsid w:val="001422FE"/>
    <w:rsid w:val="001C6D71"/>
    <w:rsid w:val="002423AD"/>
    <w:rsid w:val="00256D76"/>
    <w:rsid w:val="00293A3A"/>
    <w:rsid w:val="0035117B"/>
    <w:rsid w:val="00371B64"/>
    <w:rsid w:val="00375C8F"/>
    <w:rsid w:val="0038165F"/>
    <w:rsid w:val="003A3CF5"/>
    <w:rsid w:val="003B3F0C"/>
    <w:rsid w:val="003C67BA"/>
    <w:rsid w:val="003D61B8"/>
    <w:rsid w:val="003F6285"/>
    <w:rsid w:val="00421A35"/>
    <w:rsid w:val="004E4649"/>
    <w:rsid w:val="004E747D"/>
    <w:rsid w:val="005741D3"/>
    <w:rsid w:val="00591FA6"/>
    <w:rsid w:val="005B17EB"/>
    <w:rsid w:val="005D3959"/>
    <w:rsid w:val="0060603C"/>
    <w:rsid w:val="00626262"/>
    <w:rsid w:val="00627CFA"/>
    <w:rsid w:val="00674651"/>
    <w:rsid w:val="006B4971"/>
    <w:rsid w:val="006D7B0D"/>
    <w:rsid w:val="00766092"/>
    <w:rsid w:val="007A2F1A"/>
    <w:rsid w:val="007A3F86"/>
    <w:rsid w:val="00803132"/>
    <w:rsid w:val="0081688C"/>
    <w:rsid w:val="008341F9"/>
    <w:rsid w:val="0087352B"/>
    <w:rsid w:val="0089602F"/>
    <w:rsid w:val="008A2EE6"/>
    <w:rsid w:val="008D2209"/>
    <w:rsid w:val="008E2B6A"/>
    <w:rsid w:val="009A164A"/>
    <w:rsid w:val="00A54148"/>
    <w:rsid w:val="00A6127E"/>
    <w:rsid w:val="00A6151C"/>
    <w:rsid w:val="00AC0595"/>
    <w:rsid w:val="00AC3C0B"/>
    <w:rsid w:val="00AE6D5E"/>
    <w:rsid w:val="00B11E20"/>
    <w:rsid w:val="00B33E6A"/>
    <w:rsid w:val="00B34720"/>
    <w:rsid w:val="00B60C9F"/>
    <w:rsid w:val="00B611C7"/>
    <w:rsid w:val="00BB40BD"/>
    <w:rsid w:val="00C04B27"/>
    <w:rsid w:val="00C21F25"/>
    <w:rsid w:val="00C322BB"/>
    <w:rsid w:val="00C807C5"/>
    <w:rsid w:val="00C933D8"/>
    <w:rsid w:val="00C93810"/>
    <w:rsid w:val="00CA40F8"/>
    <w:rsid w:val="00CD2C5E"/>
    <w:rsid w:val="00D14CC9"/>
    <w:rsid w:val="00D22442"/>
    <w:rsid w:val="00D30886"/>
    <w:rsid w:val="00D839BD"/>
    <w:rsid w:val="00D868B9"/>
    <w:rsid w:val="00DC09A2"/>
    <w:rsid w:val="00DE0C89"/>
    <w:rsid w:val="00E36A6A"/>
    <w:rsid w:val="00E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89090E1"/>
  <w15:chartTrackingRefBased/>
  <w15:docId w15:val="{845DC263-5CC5-4691-8411-F1D8F05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1F9"/>
    <w:pPr>
      <w:keepNext/>
      <w:keepLines/>
      <w:spacing w:before="480" w:after="0"/>
      <w:outlineLvl w:val="0"/>
    </w:pPr>
    <w:rPr>
      <w:rFonts w:ascii="TheMix C5 Plain" w:eastAsiaTheme="majorEastAsia" w:hAnsi="TheMix C5 Plain" w:cstheme="majorBidi"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1F9"/>
    <w:pPr>
      <w:keepNext/>
      <w:keepLines/>
      <w:spacing w:before="320" w:after="0"/>
      <w:outlineLvl w:val="1"/>
    </w:pPr>
    <w:rPr>
      <w:rFonts w:ascii="TheMix C5 Bold" w:eastAsiaTheme="majorEastAsia" w:hAnsi="TheMix C5 Bold" w:cstheme="majorBidi"/>
      <w:color w:val="00206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0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1F9"/>
    <w:rPr>
      <w:rFonts w:ascii="TheMix C5 Bold" w:eastAsiaTheme="majorEastAsia" w:hAnsi="TheMix C5 Bold" w:cstheme="majorBidi"/>
      <w:color w:val="00206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A3F86"/>
    <w:pPr>
      <w:spacing w:before="360" w:after="720" w:line="240" w:lineRule="auto"/>
      <w:contextualSpacing/>
    </w:pPr>
    <w:rPr>
      <w:rFonts w:ascii="TheMix C5 Bold" w:eastAsiaTheme="majorEastAsia" w:hAnsi="TheMix C5 Bold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F86"/>
    <w:rPr>
      <w:rFonts w:ascii="TheMix C5 Bold" w:eastAsiaTheme="majorEastAsia" w:hAnsi="TheMix C5 Bold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341F9"/>
    <w:rPr>
      <w:rFonts w:ascii="TheMix C5 Plain" w:eastAsiaTheme="majorEastAsia" w:hAnsi="TheMix C5 Plain" w:cstheme="majorBidi"/>
      <w:color w:val="002060"/>
      <w:sz w:val="36"/>
      <w:szCs w:val="32"/>
    </w:rPr>
  </w:style>
  <w:style w:type="paragraph" w:styleId="ListParagraph">
    <w:name w:val="List Paragraph"/>
    <w:basedOn w:val="Normal"/>
    <w:uiPriority w:val="34"/>
    <w:qFormat/>
    <w:rsid w:val="007A2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F9"/>
  </w:style>
  <w:style w:type="paragraph" w:styleId="Footer">
    <w:name w:val="footer"/>
    <w:basedOn w:val="Normal"/>
    <w:link w:val="FooterChar"/>
    <w:uiPriority w:val="99"/>
    <w:unhideWhenUsed/>
    <w:rsid w:val="00834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F9"/>
  </w:style>
  <w:style w:type="paragraph" w:styleId="BodyText">
    <w:name w:val="Body Text"/>
    <w:basedOn w:val="Normal"/>
    <w:link w:val="BodyTextChar"/>
    <w:uiPriority w:val="1"/>
    <w:qFormat/>
    <w:rsid w:val="00C04B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4B27"/>
    <w:rPr>
      <w:rFonts w:ascii="Arial" w:eastAsia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595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ableBullet">
    <w:name w:val="Table Bullet"/>
    <w:basedOn w:val="Normal"/>
    <w:qFormat/>
    <w:rsid w:val="00AC0595"/>
    <w:pPr>
      <w:numPr>
        <w:numId w:val="3"/>
      </w:numPr>
      <w:spacing w:after="120" w:line="240" w:lineRule="auto"/>
      <w:ind w:left="346" w:hanging="346"/>
    </w:pPr>
    <w:rPr>
      <w:rFonts w:ascii="Arial" w:eastAsia="MS Mincho" w:hAnsi="Arial" w:cs="Arial"/>
      <w:spacing w:val="-4"/>
      <w:sz w:val="20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29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A3A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A3A"/>
    <w:rPr>
      <w:rFonts w:eastAsia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3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BB40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rsid w:val="00BB40B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0BD"/>
    <w:pPr>
      <w:spacing w:after="40" w:line="240" w:lineRule="auto"/>
    </w:pPr>
    <w:rPr>
      <w:rFonts w:ascii="Arial" w:hAnsi="Arial" w:cs="Arial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0BD"/>
    <w:rPr>
      <w:rFonts w:ascii="Arial" w:hAnsi="Arial" w:cs="Arial"/>
      <w:sz w:val="11"/>
      <w:szCs w:val="11"/>
    </w:rPr>
  </w:style>
  <w:style w:type="paragraph" w:customStyle="1" w:styleId="Bullet1">
    <w:name w:val="Bullet 1"/>
    <w:basedOn w:val="Normal"/>
    <w:rsid w:val="00BB40BD"/>
    <w:pPr>
      <w:numPr>
        <w:numId w:val="6"/>
      </w:numPr>
      <w:spacing w:after="120" w:line="240" w:lineRule="auto"/>
    </w:pPr>
    <w:rPr>
      <w:rFonts w:ascii="Calibri" w:hAnsi="Calibri" w:cs="Calibri"/>
    </w:rPr>
  </w:style>
  <w:style w:type="paragraph" w:customStyle="1" w:styleId="Default">
    <w:name w:val="Default"/>
    <w:basedOn w:val="Normal"/>
    <w:rsid w:val="00BB40B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B40BD"/>
    <w:rPr>
      <w:vertAlign w:val="superscript"/>
    </w:rPr>
  </w:style>
  <w:style w:type="table" w:styleId="TableGrid">
    <w:name w:val="Table Grid"/>
    <w:basedOn w:val="TableNormal"/>
    <w:uiPriority w:val="39"/>
    <w:rsid w:val="00B3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enscliffe.vic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queenscliffe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B45F-C676-4D02-9D9B-FC26EA29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Parker</dc:creator>
  <cp:keywords/>
  <dc:description/>
  <cp:lastModifiedBy>Carly Douglas</cp:lastModifiedBy>
  <cp:revision>7</cp:revision>
  <cp:lastPrinted>2021-06-30T00:05:00Z</cp:lastPrinted>
  <dcterms:created xsi:type="dcterms:W3CDTF">2021-06-29T01:05:00Z</dcterms:created>
  <dcterms:modified xsi:type="dcterms:W3CDTF">2021-06-30T00:42:00Z</dcterms:modified>
</cp:coreProperties>
</file>